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0231B810" w:rsidR="0055303F" w:rsidRPr="001A302E" w:rsidRDefault="009025C8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9025C8">
        <w:rPr>
          <w:rFonts w:ascii="Arial" w:hAnsi="Arial" w:cs="Arial"/>
          <w:color w:val="323E4F" w:themeColor="text2" w:themeShade="BF"/>
          <w:sz w:val="42"/>
          <w:szCs w:val="42"/>
        </w:rPr>
        <w:t>The Latest Updates on the Family First Prevention Services Act (FFPSA) and Washington State's Implementation Plan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10B80D07" w14:textId="77777777" w:rsidR="0055303F" w:rsidRPr="0055303F" w:rsidRDefault="0055303F" w:rsidP="0055303F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7FD87019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14:paraId="3F114AD4" w14:textId="40F35BE5" w:rsidR="001A302E" w:rsidRPr="001A302E" w:rsidRDefault="009025C8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Sean Hughes</w:t>
      </w:r>
    </w:p>
    <w:p w14:paraId="157072B2" w14:textId="39487A69" w:rsidR="001A302E" w:rsidRPr="001A302E" w:rsidRDefault="009025C8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Rachel Mercer</w:t>
      </w:r>
    </w:p>
    <w:p w14:paraId="15ECDBAD" w14:textId="50DBED6B" w:rsidR="001A302E" w:rsidRPr="001A302E" w:rsidRDefault="009025C8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Steven Grilli</w:t>
      </w:r>
    </w:p>
    <w:p w14:paraId="2F34A18E" w14:textId="55A404A2" w:rsidR="001A302E" w:rsidRPr="001A302E" w:rsidRDefault="009025C8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Vickie Ybarra</w:t>
      </w:r>
    </w:p>
    <w:p w14:paraId="56870477" w14:textId="45FBC8A9" w:rsidR="0055303F" w:rsidRPr="001A302E" w:rsidRDefault="0055303F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Angie Schwartz</w:t>
      </w:r>
    </w:p>
    <w:p w14:paraId="14C332F5" w14:textId="77777777" w:rsidR="0055303F" w:rsidRPr="0055303F" w:rsidRDefault="0055303F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5F7A37C7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1.5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9025C8" w:rsidRPr="009025C8">
        <w:rPr>
          <w:rFonts w:ascii="Arial" w:hAnsi="Arial" w:cs="Arial"/>
          <w:color w:val="323E4F" w:themeColor="text2" w:themeShade="BF"/>
          <w:sz w:val="26"/>
          <w:szCs w:val="26"/>
        </w:rPr>
        <w:t>The Latest Updates on the Family First Prevention Services Act (FFPSA) and Washington State's Implementation Plan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9025C8">
        <w:rPr>
          <w:rFonts w:ascii="Arial" w:hAnsi="Arial" w:cs="Arial"/>
          <w:color w:val="323E4F" w:themeColor="text2" w:themeShade="BF"/>
          <w:sz w:val="26"/>
          <w:szCs w:val="26"/>
        </w:rPr>
        <w:t>September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9025C8">
        <w:rPr>
          <w:rFonts w:ascii="Arial" w:hAnsi="Arial" w:cs="Arial"/>
          <w:color w:val="323E4F" w:themeColor="text2" w:themeShade="BF"/>
          <w:sz w:val="26"/>
          <w:szCs w:val="26"/>
        </w:rPr>
        <w:t>14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2020.</w:t>
      </w:r>
    </w:p>
    <w:p w14:paraId="2C6B65F1" w14:textId="77777777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9A887AF">
            <wp:simplePos x="0" y="0"/>
            <wp:positionH relativeFrom="column">
              <wp:posOffset>4009390</wp:posOffset>
            </wp:positionH>
            <wp:positionV relativeFrom="paragraph">
              <wp:posOffset>141909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602D6" w14:textId="77777777" w:rsidR="002605F4" w:rsidRDefault="002605F4" w:rsidP="000645DF">
      <w:r>
        <w:separator/>
      </w:r>
    </w:p>
  </w:endnote>
  <w:endnote w:type="continuationSeparator" w:id="0">
    <w:p w14:paraId="7130C6F7" w14:textId="77777777" w:rsidR="002605F4" w:rsidRDefault="002605F4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D055" w14:textId="77777777" w:rsidR="002605F4" w:rsidRDefault="002605F4" w:rsidP="000645DF">
      <w:r>
        <w:separator/>
      </w:r>
    </w:p>
  </w:footnote>
  <w:footnote w:type="continuationSeparator" w:id="0">
    <w:p w14:paraId="75AC2C31" w14:textId="77777777" w:rsidR="002605F4" w:rsidRDefault="002605F4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47DE5"/>
    <w:rsid w:val="000645DF"/>
    <w:rsid w:val="001A302E"/>
    <w:rsid w:val="001B2F37"/>
    <w:rsid w:val="002605F4"/>
    <w:rsid w:val="0055303F"/>
    <w:rsid w:val="006E6BA4"/>
    <w:rsid w:val="007F5A7A"/>
    <w:rsid w:val="008F0158"/>
    <w:rsid w:val="009025C8"/>
    <w:rsid w:val="00924E18"/>
    <w:rsid w:val="009A2ED5"/>
    <w:rsid w:val="00E06E65"/>
    <w:rsid w:val="00F831C2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3</cp:revision>
  <dcterms:created xsi:type="dcterms:W3CDTF">2020-09-14T18:03:00Z</dcterms:created>
  <dcterms:modified xsi:type="dcterms:W3CDTF">2020-09-14T22:26:00Z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